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C355" w14:textId="77777777" w:rsidR="00E675E0" w:rsidRDefault="00BC6054" w:rsidP="00E675E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2013</w:t>
      </w:r>
    </w:p>
    <w:p w14:paraId="1A05E106" w14:textId="6447481A" w:rsidR="00BC6054" w:rsidRPr="00E675E0" w:rsidRDefault="00BC6054" w:rsidP="00E675E0">
      <w:pPr>
        <w:rPr>
          <w:rFonts w:asciiTheme="majorHAnsi" w:hAnsiTheme="majorHAnsi"/>
        </w:rPr>
      </w:pPr>
      <w:r>
        <w:br/>
      </w:r>
      <w:r w:rsidRPr="00E675E0">
        <w:rPr>
          <w:rFonts w:asciiTheme="majorHAnsi" w:hAnsiTheme="majorHAnsi"/>
          <w:b/>
        </w:rPr>
        <w:t>« Reconstitution immunitaire et mécanismes d’</w:t>
      </w:r>
      <w:proofErr w:type="spellStart"/>
      <w:r w:rsidRPr="00E675E0">
        <w:rPr>
          <w:rFonts w:asciiTheme="majorHAnsi" w:hAnsiTheme="majorHAnsi"/>
          <w:b/>
        </w:rPr>
        <w:t>immunomodulation</w:t>
      </w:r>
      <w:proofErr w:type="spellEnd"/>
      <w:r w:rsidRPr="00E675E0">
        <w:rPr>
          <w:rFonts w:asciiTheme="majorHAnsi" w:hAnsiTheme="majorHAnsi"/>
          <w:b/>
        </w:rPr>
        <w:t xml:space="preserve"> du </w:t>
      </w:r>
      <w:proofErr w:type="spellStart"/>
      <w:r w:rsidRPr="00E675E0">
        <w:rPr>
          <w:rFonts w:asciiTheme="majorHAnsi" w:hAnsiTheme="majorHAnsi"/>
          <w:b/>
        </w:rPr>
        <w:t>cyclophosphamide</w:t>
      </w:r>
      <w:proofErr w:type="spellEnd"/>
      <w:r w:rsidRPr="00E675E0">
        <w:rPr>
          <w:rFonts w:asciiTheme="majorHAnsi" w:hAnsiTheme="majorHAnsi"/>
          <w:b/>
        </w:rPr>
        <w:t xml:space="preserve"> administré après la greffe dans les greffes haplo-identiques chez l’homme. »</w:t>
      </w:r>
      <w:r w:rsidR="005442B9" w:rsidRPr="00E675E0">
        <w:rPr>
          <w:rFonts w:asciiTheme="majorHAnsi" w:hAnsiTheme="majorHAnsi"/>
        </w:rPr>
        <w:t xml:space="preserve"> </w:t>
      </w:r>
    </w:p>
    <w:p w14:paraId="012ED946" w14:textId="5BEF6CBA" w:rsidR="009B3DFD" w:rsidRDefault="00E675E0" w:rsidP="009B3DFD">
      <w:pPr>
        <w:rPr>
          <w:rStyle w:val="lev"/>
          <w:rFonts w:asciiTheme="majorHAnsi" w:hAnsiTheme="majorHAnsi"/>
          <w:b w:val="0"/>
        </w:rPr>
      </w:pPr>
      <w:r w:rsidRPr="00E675E0">
        <w:rPr>
          <w:rStyle w:val="lev"/>
          <w:rFonts w:asciiTheme="majorHAnsi" w:hAnsiTheme="majorHAnsi"/>
        </w:rPr>
        <w:t xml:space="preserve">Dr Marie-Thérèse RUBIO, </w:t>
      </w:r>
      <w:r w:rsidRPr="00E675E0">
        <w:rPr>
          <w:rStyle w:val="lev"/>
          <w:rFonts w:asciiTheme="majorHAnsi" w:hAnsiTheme="majorHAnsi"/>
          <w:b w:val="0"/>
        </w:rPr>
        <w:t>Service d’Hématologie clinique et Thérapie cellulaire, Hôpital Saint Antoine, Paris.</w:t>
      </w:r>
      <w:r w:rsidR="00DD5D23">
        <w:rPr>
          <w:rStyle w:val="lev"/>
          <w:rFonts w:asciiTheme="majorHAnsi" w:hAnsiTheme="majorHAnsi"/>
          <w:b w:val="0"/>
        </w:rPr>
        <w:t xml:space="preserve"> </w:t>
      </w:r>
      <w:r w:rsidR="00866D97">
        <w:rPr>
          <w:rStyle w:val="lev"/>
          <w:rFonts w:asciiTheme="majorHAnsi" w:hAnsiTheme="majorHAnsi"/>
          <w:b w:val="0"/>
        </w:rPr>
        <w:br/>
        <w:t xml:space="preserve"> </w:t>
      </w:r>
      <w:r w:rsidR="00DD5D23" w:rsidRPr="00DD5D23">
        <w:rPr>
          <w:rStyle w:val="lev"/>
          <w:rFonts w:asciiTheme="majorHAnsi" w:hAnsiTheme="majorHAnsi"/>
        </w:rPr>
        <w:t>40 000 €</w:t>
      </w:r>
    </w:p>
    <w:p w14:paraId="6C02C546" w14:textId="04B4D78E" w:rsidR="00BC6054" w:rsidRDefault="00DD5D23" w:rsidP="00DD5D2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/>
      </w:r>
      <w:r w:rsidR="00BC6054" w:rsidRPr="00E675E0">
        <w:rPr>
          <w:rFonts w:asciiTheme="majorHAnsi" w:hAnsiTheme="majorHAnsi"/>
          <w:b/>
        </w:rPr>
        <w:t>« Etude de l’intérêt des inhibiteurs de JAK pour contrôler l’activation des cellules immunologiquement compétentes de patients au cours de la GVH aigue. »</w:t>
      </w:r>
      <w:r w:rsidR="005442B9" w:rsidRPr="00E675E0">
        <w:rPr>
          <w:rFonts w:asciiTheme="majorHAnsi" w:hAnsiTheme="majorHAnsi"/>
        </w:rPr>
        <w:t xml:space="preserve"> </w:t>
      </w:r>
      <w:r w:rsidR="00E675E0" w:rsidRPr="00E675E0">
        <w:rPr>
          <w:rFonts w:asciiTheme="majorHAnsi" w:hAnsiTheme="majorHAnsi"/>
        </w:rPr>
        <w:br/>
      </w:r>
      <w:r w:rsidR="00E675E0" w:rsidRPr="00E675E0">
        <w:rPr>
          <w:rStyle w:val="lev"/>
          <w:rFonts w:asciiTheme="majorHAnsi" w:hAnsiTheme="majorHAnsi"/>
        </w:rPr>
        <w:t xml:space="preserve">Dr Françoise NOROL, </w:t>
      </w:r>
      <w:r w:rsidR="00E675E0" w:rsidRPr="00E675E0">
        <w:rPr>
          <w:rStyle w:val="lev"/>
          <w:rFonts w:asciiTheme="majorHAnsi" w:hAnsiTheme="majorHAnsi"/>
          <w:b w:val="0"/>
        </w:rPr>
        <w:t xml:space="preserve">Service de Biothérapies, Hôpital Pitié </w:t>
      </w:r>
      <w:proofErr w:type="spellStart"/>
      <w:r w:rsidR="00E675E0" w:rsidRPr="00E675E0">
        <w:rPr>
          <w:rStyle w:val="lev"/>
          <w:rFonts w:asciiTheme="majorHAnsi" w:hAnsiTheme="majorHAnsi"/>
          <w:b w:val="0"/>
        </w:rPr>
        <w:t>Salpétrière</w:t>
      </w:r>
      <w:proofErr w:type="spellEnd"/>
      <w:r w:rsidR="00E675E0" w:rsidRPr="00E675E0">
        <w:rPr>
          <w:rStyle w:val="lev"/>
          <w:rFonts w:asciiTheme="majorHAnsi" w:hAnsiTheme="majorHAnsi"/>
          <w:b w:val="0"/>
        </w:rPr>
        <w:t>, Paris.</w:t>
      </w:r>
      <w:r>
        <w:rPr>
          <w:rStyle w:val="lev"/>
          <w:rFonts w:asciiTheme="majorHAnsi" w:hAnsiTheme="majorHAnsi"/>
          <w:b w:val="0"/>
        </w:rPr>
        <w:t xml:space="preserve"> </w:t>
      </w:r>
      <w:r>
        <w:t>»</w:t>
      </w:r>
      <w:r w:rsidR="00866D97">
        <w:br/>
      </w:r>
      <w:r w:rsidR="00D43C17">
        <w:rPr>
          <w:rFonts w:asciiTheme="majorHAnsi" w:hAnsiTheme="majorHAnsi"/>
          <w:b/>
        </w:rPr>
        <w:t>2</w:t>
      </w:r>
      <w:r w:rsidR="003A3D94" w:rsidRPr="00DD5D23">
        <w:rPr>
          <w:rFonts w:asciiTheme="majorHAnsi" w:hAnsiTheme="majorHAnsi"/>
          <w:b/>
        </w:rPr>
        <w:t>0 000 €</w:t>
      </w:r>
      <w:r w:rsidR="003A3D94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br/>
      </w:r>
      <w:r w:rsidR="00BC6054" w:rsidRPr="00E675E0">
        <w:rPr>
          <w:rFonts w:asciiTheme="majorHAnsi" w:hAnsiTheme="majorHAnsi"/>
          <w:b/>
        </w:rPr>
        <w:t xml:space="preserve">« Identification de cibles antigéniques spécifiques de la maladie du greffon contre l’hôte chronique </w:t>
      </w:r>
      <w:proofErr w:type="spellStart"/>
      <w:r w:rsidR="00BC6054" w:rsidRPr="00E675E0">
        <w:rPr>
          <w:rFonts w:asciiTheme="majorHAnsi" w:hAnsiTheme="majorHAnsi"/>
          <w:b/>
        </w:rPr>
        <w:t>sclérodermiforme</w:t>
      </w:r>
      <w:proofErr w:type="spellEnd"/>
      <w:r w:rsidR="00BC6054" w:rsidRPr="00E675E0">
        <w:rPr>
          <w:rFonts w:asciiTheme="majorHAnsi" w:hAnsiTheme="majorHAnsi"/>
          <w:b/>
        </w:rPr>
        <w:t xml:space="preserve"> par une approche </w:t>
      </w:r>
      <w:proofErr w:type="spellStart"/>
      <w:r w:rsidR="00BC6054" w:rsidRPr="00E675E0">
        <w:rPr>
          <w:rFonts w:asciiTheme="majorHAnsi" w:hAnsiTheme="majorHAnsi"/>
          <w:b/>
        </w:rPr>
        <w:t>immunoprotéomique</w:t>
      </w:r>
      <w:proofErr w:type="spellEnd"/>
      <w:r w:rsidR="00BC6054" w:rsidRPr="00E675E0">
        <w:rPr>
          <w:rFonts w:asciiTheme="majorHAnsi" w:hAnsiTheme="majorHAnsi"/>
          <w:b/>
        </w:rPr>
        <w:t xml:space="preserve"> bidimensionnelle en fluorescence. »</w:t>
      </w:r>
      <w:r w:rsidR="005442B9" w:rsidRPr="00E675E0">
        <w:rPr>
          <w:rFonts w:asciiTheme="majorHAnsi" w:hAnsiTheme="majorHAnsi"/>
        </w:rPr>
        <w:t xml:space="preserve"> </w:t>
      </w:r>
      <w:r w:rsidR="00E675E0" w:rsidRPr="00E675E0">
        <w:rPr>
          <w:rFonts w:asciiTheme="majorHAnsi" w:hAnsiTheme="majorHAnsi"/>
          <w:b/>
        </w:rPr>
        <w:br/>
      </w:r>
      <w:r w:rsidR="00E675E0" w:rsidRPr="00E675E0">
        <w:rPr>
          <w:rStyle w:val="lev"/>
          <w:rFonts w:asciiTheme="majorHAnsi" w:hAnsiTheme="majorHAnsi"/>
        </w:rPr>
        <w:t xml:space="preserve">Pr David LAUNAY, </w:t>
      </w:r>
      <w:r w:rsidR="00E675E0" w:rsidRPr="00E675E0">
        <w:rPr>
          <w:rStyle w:val="lev"/>
          <w:rFonts w:asciiTheme="majorHAnsi" w:hAnsiTheme="majorHAnsi"/>
          <w:b w:val="0"/>
        </w:rPr>
        <w:t xml:space="preserve">Service de Médecine interne, Hôpital </w:t>
      </w:r>
      <w:proofErr w:type="spellStart"/>
      <w:r w:rsidR="00E675E0" w:rsidRPr="00E675E0">
        <w:rPr>
          <w:rStyle w:val="lev"/>
          <w:rFonts w:asciiTheme="majorHAnsi" w:hAnsiTheme="majorHAnsi"/>
          <w:b w:val="0"/>
        </w:rPr>
        <w:t>Huriez</w:t>
      </w:r>
      <w:proofErr w:type="spellEnd"/>
      <w:r w:rsidR="00E675E0" w:rsidRPr="00E675E0">
        <w:rPr>
          <w:rStyle w:val="lev"/>
          <w:rFonts w:asciiTheme="majorHAnsi" w:hAnsiTheme="majorHAnsi"/>
          <w:b w:val="0"/>
        </w:rPr>
        <w:t>, CHRU Lille.</w:t>
      </w:r>
      <w:r>
        <w:rPr>
          <w:rStyle w:val="lev"/>
          <w:rFonts w:asciiTheme="majorHAnsi" w:hAnsiTheme="majorHAnsi"/>
          <w:b w:val="0"/>
        </w:rPr>
        <w:t xml:space="preserve"> </w:t>
      </w:r>
      <w:r w:rsidR="00866D97">
        <w:rPr>
          <w:rStyle w:val="lev"/>
          <w:rFonts w:asciiTheme="majorHAnsi" w:hAnsiTheme="majorHAnsi"/>
          <w:b w:val="0"/>
        </w:rPr>
        <w:br/>
      </w:r>
      <w:r w:rsidR="00D43C17">
        <w:rPr>
          <w:rFonts w:asciiTheme="majorHAnsi" w:hAnsiTheme="majorHAnsi"/>
          <w:b/>
        </w:rPr>
        <w:t>2</w:t>
      </w:r>
      <w:r w:rsidR="003F1354" w:rsidRPr="00DD5D23">
        <w:rPr>
          <w:rFonts w:asciiTheme="majorHAnsi" w:hAnsiTheme="majorHAnsi"/>
          <w:b/>
        </w:rPr>
        <w:t>0 000 €</w:t>
      </w:r>
      <w:r>
        <w:rPr>
          <w:rFonts w:asciiTheme="majorHAnsi" w:hAnsiTheme="majorHAnsi"/>
          <w:b/>
        </w:rPr>
        <w:br/>
      </w:r>
      <w:r w:rsidR="00BC6054" w:rsidRPr="00E675E0">
        <w:rPr>
          <w:rFonts w:asciiTheme="majorHAnsi" w:hAnsiTheme="majorHAnsi"/>
        </w:rPr>
        <w:br/>
      </w:r>
      <w:r w:rsidR="00BC6054" w:rsidRPr="00E675E0">
        <w:rPr>
          <w:rFonts w:asciiTheme="majorHAnsi" w:hAnsiTheme="majorHAnsi"/>
          <w:b/>
        </w:rPr>
        <w:t xml:space="preserve">« Utilisation de lymphocytes T (LT) génétiquement modifiés, exprimant le gène inductible de la </w:t>
      </w:r>
      <w:proofErr w:type="spellStart"/>
      <w:r w:rsidR="00BC6054" w:rsidRPr="00E675E0">
        <w:rPr>
          <w:rFonts w:asciiTheme="majorHAnsi" w:hAnsiTheme="majorHAnsi"/>
          <w:b/>
        </w:rPr>
        <w:t>caspase</w:t>
      </w:r>
      <w:proofErr w:type="spellEnd"/>
      <w:r w:rsidR="00BC6054" w:rsidRPr="00E675E0">
        <w:rPr>
          <w:rFonts w:asciiTheme="majorHAnsi" w:hAnsiTheme="majorHAnsi"/>
          <w:b/>
        </w:rPr>
        <w:t xml:space="preserve"> 9 humaine (iCasp9) et le gène de sélection ΔCD19 dans le traitement de la réaction du greffon contre l’hôte (</w:t>
      </w:r>
      <w:proofErr w:type="spellStart"/>
      <w:r w:rsidR="00BC6054" w:rsidRPr="00E675E0">
        <w:rPr>
          <w:rFonts w:asciiTheme="majorHAnsi" w:hAnsiTheme="majorHAnsi"/>
          <w:b/>
        </w:rPr>
        <w:t>GvHD</w:t>
      </w:r>
      <w:proofErr w:type="spellEnd"/>
      <w:r w:rsidR="00BC6054" w:rsidRPr="00E675E0">
        <w:rPr>
          <w:rFonts w:asciiTheme="majorHAnsi" w:hAnsiTheme="majorHAnsi"/>
          <w:b/>
        </w:rPr>
        <w:t xml:space="preserve">) lors de la greffe hématopoïétique </w:t>
      </w:r>
      <w:proofErr w:type="spellStart"/>
      <w:r w:rsidR="00BC6054" w:rsidRPr="00E675E0">
        <w:rPr>
          <w:rFonts w:asciiTheme="majorHAnsi" w:hAnsiTheme="majorHAnsi"/>
          <w:b/>
        </w:rPr>
        <w:t>allogénique</w:t>
      </w:r>
      <w:proofErr w:type="spellEnd"/>
      <w:r w:rsidR="00BC6054" w:rsidRPr="00E675E0">
        <w:rPr>
          <w:rFonts w:asciiTheme="majorHAnsi" w:hAnsiTheme="majorHAnsi"/>
          <w:b/>
        </w:rPr>
        <w:t>. »</w:t>
      </w:r>
      <w:r w:rsidR="00E675E0">
        <w:rPr>
          <w:rFonts w:asciiTheme="majorHAnsi" w:hAnsiTheme="majorHAnsi"/>
        </w:rPr>
        <w:br/>
      </w:r>
      <w:r w:rsidR="00E675E0">
        <w:rPr>
          <w:rStyle w:val="lev"/>
          <w:rFonts w:asciiTheme="majorHAnsi" w:hAnsiTheme="majorHAnsi"/>
        </w:rPr>
        <w:t xml:space="preserve">Dr Christophe FERRAND, </w:t>
      </w:r>
      <w:r w:rsidR="00E675E0" w:rsidRPr="00E675E0">
        <w:rPr>
          <w:rStyle w:val="lev"/>
          <w:rFonts w:asciiTheme="majorHAnsi" w:hAnsiTheme="majorHAnsi"/>
          <w:b w:val="0"/>
        </w:rPr>
        <w:t xml:space="preserve">Service d’Hématologie, CHU Besançon/ Laboratoire de thérapeutique </w:t>
      </w:r>
      <w:proofErr w:type="spellStart"/>
      <w:r w:rsidR="00E675E0" w:rsidRPr="00E675E0">
        <w:rPr>
          <w:rStyle w:val="lev"/>
          <w:rFonts w:asciiTheme="majorHAnsi" w:hAnsiTheme="majorHAnsi"/>
          <w:b w:val="0"/>
        </w:rPr>
        <w:t>immuno</w:t>
      </w:r>
      <w:proofErr w:type="spellEnd"/>
      <w:r w:rsidR="00E675E0" w:rsidRPr="00E675E0">
        <w:rPr>
          <w:rStyle w:val="lev"/>
          <w:rFonts w:asciiTheme="majorHAnsi" w:hAnsiTheme="majorHAnsi"/>
          <w:b w:val="0"/>
        </w:rPr>
        <w:t>-moléculaire, EFS Bourgogne Franche Comté, Besançon.</w:t>
      </w:r>
      <w:r w:rsidR="00934253" w:rsidRPr="00E675E0">
        <w:rPr>
          <w:rFonts w:asciiTheme="majorHAnsi" w:hAnsiTheme="majorHAnsi"/>
        </w:rPr>
        <w:t xml:space="preserve"> </w:t>
      </w:r>
      <w:r w:rsidR="00D43C17">
        <w:rPr>
          <w:rFonts w:asciiTheme="majorHAnsi" w:hAnsiTheme="majorHAnsi"/>
        </w:rPr>
        <w:br/>
      </w:r>
      <w:r w:rsidR="00D43C17" w:rsidRPr="00D43C17">
        <w:rPr>
          <w:rFonts w:asciiTheme="majorHAnsi" w:hAnsiTheme="majorHAnsi"/>
          <w:b/>
        </w:rPr>
        <w:t>2</w:t>
      </w:r>
      <w:r w:rsidRPr="00DD5D23">
        <w:rPr>
          <w:rFonts w:asciiTheme="majorHAnsi" w:hAnsiTheme="majorHAnsi"/>
          <w:b/>
        </w:rPr>
        <w:t>0 000 €</w:t>
      </w:r>
      <w:r>
        <w:rPr>
          <w:rFonts w:asciiTheme="majorHAnsi" w:hAnsiTheme="majorHAnsi"/>
          <w:b/>
        </w:rPr>
        <w:t xml:space="preserve"> </w:t>
      </w:r>
    </w:p>
    <w:p w14:paraId="4932A23D" w14:textId="77777777" w:rsidR="00DD5D23" w:rsidRPr="00DD5D23" w:rsidRDefault="00DD5D23" w:rsidP="00DD5D23">
      <w:pPr>
        <w:rPr>
          <w:rFonts w:asciiTheme="majorHAnsi" w:hAnsiTheme="majorHAnsi"/>
          <w:b/>
        </w:rPr>
      </w:pPr>
    </w:p>
    <w:p w14:paraId="17205F10" w14:textId="77777777" w:rsidR="009B3DFD" w:rsidRDefault="00BC6054" w:rsidP="009B3DFD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2014</w:t>
      </w:r>
    </w:p>
    <w:p w14:paraId="41B26117" w14:textId="2C8F384F" w:rsidR="00BC6054" w:rsidRDefault="00BC6054" w:rsidP="00DD5D23">
      <w:pPr>
        <w:rPr>
          <w:rFonts w:asciiTheme="majorHAnsi" w:hAnsiTheme="majorHAnsi"/>
          <w:b/>
        </w:rPr>
      </w:pPr>
      <w:r w:rsidRPr="00E675E0">
        <w:rPr>
          <w:rFonts w:asciiTheme="majorHAnsi" w:hAnsiTheme="majorHAnsi"/>
        </w:rPr>
        <w:br/>
      </w:r>
      <w:r w:rsidRPr="009B3DFD">
        <w:rPr>
          <w:rFonts w:asciiTheme="majorHAnsi" w:hAnsiTheme="majorHAnsi"/>
          <w:b/>
        </w:rPr>
        <w:t>« Evaluation de l’efficacité de l’</w:t>
      </w:r>
      <w:proofErr w:type="spellStart"/>
      <w:r w:rsidRPr="009B3DFD">
        <w:rPr>
          <w:rFonts w:asciiTheme="majorHAnsi" w:hAnsiTheme="majorHAnsi"/>
          <w:b/>
        </w:rPr>
        <w:t>azithromycine</w:t>
      </w:r>
      <w:proofErr w:type="spellEnd"/>
      <w:r w:rsidRPr="009B3DFD">
        <w:rPr>
          <w:rFonts w:asciiTheme="majorHAnsi" w:hAnsiTheme="majorHAnsi"/>
          <w:b/>
        </w:rPr>
        <w:t xml:space="preserve"> dans la prévention du syndrome de bronchiolite </w:t>
      </w:r>
      <w:proofErr w:type="spellStart"/>
      <w:r w:rsidRPr="009B3DFD">
        <w:rPr>
          <w:rFonts w:asciiTheme="majorHAnsi" w:hAnsiTheme="majorHAnsi"/>
          <w:b/>
        </w:rPr>
        <w:t>oblitérante</w:t>
      </w:r>
      <w:proofErr w:type="spellEnd"/>
      <w:r w:rsidRPr="009B3DFD">
        <w:rPr>
          <w:rFonts w:asciiTheme="majorHAnsi" w:hAnsiTheme="majorHAnsi"/>
          <w:b/>
        </w:rPr>
        <w:t xml:space="preserve"> au décours de l’allogreffe de cellules souches hématopoïétiques. »</w:t>
      </w:r>
      <w:r w:rsidR="00934253" w:rsidRPr="00E675E0">
        <w:rPr>
          <w:rFonts w:asciiTheme="majorHAnsi" w:hAnsiTheme="majorHAnsi"/>
        </w:rPr>
        <w:t xml:space="preserve"> </w:t>
      </w:r>
      <w:r w:rsidR="009B3DFD">
        <w:rPr>
          <w:rFonts w:asciiTheme="majorHAnsi" w:hAnsiTheme="majorHAnsi"/>
        </w:rPr>
        <w:br/>
      </w:r>
      <w:r w:rsidR="009B3DFD">
        <w:rPr>
          <w:rStyle w:val="lev"/>
          <w:rFonts w:asciiTheme="majorHAnsi" w:hAnsiTheme="majorHAnsi"/>
        </w:rPr>
        <w:t xml:space="preserve">Pr Anne BERGERON, </w:t>
      </w:r>
      <w:r w:rsidR="009B3DFD" w:rsidRPr="009B3DFD">
        <w:rPr>
          <w:rStyle w:val="lev"/>
          <w:rFonts w:asciiTheme="majorHAnsi" w:hAnsiTheme="majorHAnsi"/>
          <w:b w:val="0"/>
        </w:rPr>
        <w:t>Service de Pneumologie, Hôpital Saint Louis, Paris.</w:t>
      </w:r>
      <w:r w:rsidR="00DD5D23">
        <w:rPr>
          <w:rStyle w:val="lev"/>
          <w:rFonts w:asciiTheme="majorHAnsi" w:hAnsiTheme="majorHAnsi"/>
          <w:b w:val="0"/>
        </w:rPr>
        <w:t xml:space="preserve"> </w:t>
      </w:r>
      <w:r w:rsidR="00DD5D23">
        <w:rPr>
          <w:rStyle w:val="lev"/>
          <w:rFonts w:asciiTheme="majorHAnsi" w:hAnsiTheme="majorHAnsi"/>
          <w:b w:val="0"/>
        </w:rPr>
        <w:br/>
      </w:r>
      <w:r w:rsidR="00DD5D23">
        <w:rPr>
          <w:rFonts w:asciiTheme="majorHAnsi" w:hAnsiTheme="majorHAnsi"/>
          <w:b/>
        </w:rPr>
        <w:t>3</w:t>
      </w:r>
      <w:r w:rsidR="00DD5D23" w:rsidRPr="00DD5D23">
        <w:rPr>
          <w:rFonts w:asciiTheme="majorHAnsi" w:hAnsiTheme="majorHAnsi"/>
          <w:b/>
        </w:rPr>
        <w:t>0 000 €</w:t>
      </w:r>
      <w:r w:rsidR="00DD5D23">
        <w:rPr>
          <w:rFonts w:asciiTheme="majorHAnsi" w:hAnsiTheme="majorHAnsi"/>
          <w:b/>
        </w:rPr>
        <w:br/>
      </w:r>
      <w:r w:rsidRPr="00E675E0">
        <w:rPr>
          <w:rFonts w:asciiTheme="majorHAnsi" w:hAnsiTheme="majorHAnsi"/>
        </w:rPr>
        <w:br/>
      </w:r>
      <w:r w:rsidRPr="009B3DFD">
        <w:rPr>
          <w:rFonts w:asciiTheme="majorHAnsi" w:hAnsiTheme="majorHAnsi"/>
          <w:b/>
        </w:rPr>
        <w:t>«</w:t>
      </w:r>
      <w:r w:rsidR="009B3DFD">
        <w:rPr>
          <w:rFonts w:asciiTheme="majorHAnsi" w:hAnsiTheme="majorHAnsi"/>
          <w:b/>
        </w:rPr>
        <w:t xml:space="preserve"> Impact de la compatibilité HLA </w:t>
      </w:r>
      <w:r w:rsidRPr="009B3DFD">
        <w:rPr>
          <w:rFonts w:asciiTheme="majorHAnsi" w:hAnsiTheme="majorHAnsi"/>
          <w:b/>
        </w:rPr>
        <w:t>DPB1 et DRB3/4/5 sur le devenir des patients recevant une allogreffe de cellules souches hématopoïétiques à partir d’un donneur non apparenté 9/10 ou 10/10. »</w:t>
      </w:r>
      <w:r w:rsidR="00934253" w:rsidRPr="00E675E0">
        <w:rPr>
          <w:rFonts w:asciiTheme="majorHAnsi" w:hAnsiTheme="majorHAnsi"/>
        </w:rPr>
        <w:t xml:space="preserve"> </w:t>
      </w:r>
      <w:r w:rsidR="009B3DFD">
        <w:rPr>
          <w:rFonts w:asciiTheme="majorHAnsi" w:hAnsiTheme="majorHAnsi"/>
        </w:rPr>
        <w:br/>
      </w:r>
      <w:r w:rsidR="009B3DFD">
        <w:rPr>
          <w:rStyle w:val="lev"/>
          <w:rFonts w:asciiTheme="majorHAnsi" w:hAnsiTheme="majorHAnsi"/>
        </w:rPr>
        <w:t xml:space="preserve">Dr Valérie DUBOIS, </w:t>
      </w:r>
      <w:r w:rsidR="009B3DFD" w:rsidRPr="009B3DFD">
        <w:rPr>
          <w:rStyle w:val="lev"/>
          <w:rFonts w:asciiTheme="majorHAnsi" w:hAnsiTheme="majorHAnsi"/>
          <w:b w:val="0"/>
        </w:rPr>
        <w:t>Laboratoire HLA, EFS Rhône- Alpes, Lyon.</w:t>
      </w:r>
      <w:r w:rsidR="00DD5D23">
        <w:rPr>
          <w:rStyle w:val="lev"/>
          <w:rFonts w:asciiTheme="majorHAnsi" w:hAnsiTheme="majorHAnsi"/>
          <w:b w:val="0"/>
        </w:rPr>
        <w:t xml:space="preserve"> </w:t>
      </w:r>
      <w:r w:rsidR="00DD5D23">
        <w:rPr>
          <w:rStyle w:val="lev"/>
          <w:rFonts w:asciiTheme="majorHAnsi" w:hAnsiTheme="majorHAnsi"/>
          <w:b w:val="0"/>
        </w:rPr>
        <w:br/>
      </w:r>
      <w:r w:rsidR="00DD5D23">
        <w:rPr>
          <w:rFonts w:asciiTheme="majorHAnsi" w:hAnsiTheme="majorHAnsi"/>
          <w:b/>
        </w:rPr>
        <w:t xml:space="preserve">15 </w:t>
      </w:r>
      <w:r w:rsidR="00DD5D23" w:rsidRPr="00DD5D23">
        <w:rPr>
          <w:rFonts w:asciiTheme="majorHAnsi" w:hAnsiTheme="majorHAnsi"/>
          <w:b/>
        </w:rPr>
        <w:t>000 €</w:t>
      </w:r>
      <w:r w:rsidR="00DD5D23">
        <w:rPr>
          <w:rFonts w:asciiTheme="majorHAnsi" w:hAnsiTheme="majorHAnsi"/>
          <w:b/>
        </w:rPr>
        <w:br/>
      </w:r>
      <w:r w:rsidRPr="009B3DFD">
        <w:rPr>
          <w:rFonts w:asciiTheme="majorHAnsi" w:hAnsiTheme="majorHAnsi"/>
          <w:b/>
        </w:rPr>
        <w:br/>
        <w:t xml:space="preserve">« Etude pharmacogénétique de la survenue des maladies </w:t>
      </w:r>
      <w:proofErr w:type="spellStart"/>
      <w:r w:rsidRPr="009B3DFD">
        <w:rPr>
          <w:rFonts w:asciiTheme="majorHAnsi" w:hAnsiTheme="majorHAnsi"/>
          <w:b/>
        </w:rPr>
        <w:t>veino</w:t>
      </w:r>
      <w:proofErr w:type="spellEnd"/>
      <w:r w:rsidRPr="009B3DFD">
        <w:rPr>
          <w:rFonts w:asciiTheme="majorHAnsi" w:hAnsiTheme="majorHAnsi"/>
          <w:b/>
        </w:rPr>
        <w:t>-occlusives hépatiques lors du traitement par greffe de moelle osseuse des cancers de l’enfant. »</w:t>
      </w:r>
      <w:r w:rsidR="00934253" w:rsidRPr="009B3DFD">
        <w:rPr>
          <w:rFonts w:asciiTheme="majorHAnsi" w:hAnsiTheme="majorHAnsi"/>
          <w:b/>
        </w:rPr>
        <w:t xml:space="preserve"> </w:t>
      </w:r>
      <w:r w:rsidR="009B3DFD" w:rsidRPr="009B3DFD">
        <w:rPr>
          <w:rFonts w:asciiTheme="majorHAnsi" w:hAnsiTheme="majorHAnsi"/>
          <w:b/>
        </w:rPr>
        <w:br/>
      </w:r>
      <w:r w:rsidR="009B3DFD">
        <w:rPr>
          <w:rStyle w:val="lev"/>
          <w:rFonts w:asciiTheme="majorHAnsi" w:hAnsiTheme="majorHAnsi"/>
        </w:rPr>
        <w:t>Pr Evelyne JACQZ-AIGRAIN,</w:t>
      </w:r>
      <w:r w:rsidR="009B3DFD" w:rsidRPr="00E675E0">
        <w:rPr>
          <w:rStyle w:val="lev"/>
          <w:rFonts w:asciiTheme="majorHAnsi" w:hAnsiTheme="majorHAnsi"/>
        </w:rPr>
        <w:t xml:space="preserve"> </w:t>
      </w:r>
      <w:r w:rsidR="009B3DFD" w:rsidRPr="009B3DFD">
        <w:rPr>
          <w:rStyle w:val="lev"/>
          <w:rFonts w:asciiTheme="majorHAnsi" w:hAnsiTheme="majorHAnsi"/>
          <w:b w:val="0"/>
        </w:rPr>
        <w:t>Service de Pharmacologie Pédiatrique et Pharmacogénétique, Hôpital Robert Debré, Paris.</w:t>
      </w:r>
      <w:r w:rsidR="00DD5D23">
        <w:rPr>
          <w:rStyle w:val="lev"/>
          <w:rFonts w:asciiTheme="majorHAnsi" w:hAnsiTheme="majorHAnsi"/>
          <w:b w:val="0"/>
        </w:rPr>
        <w:br/>
      </w:r>
      <w:r w:rsidR="00DD5D23">
        <w:rPr>
          <w:rFonts w:asciiTheme="majorHAnsi" w:hAnsiTheme="majorHAnsi"/>
          <w:b/>
        </w:rPr>
        <w:t>15</w:t>
      </w:r>
      <w:r w:rsidR="00DD5D23" w:rsidRPr="00DD5D23">
        <w:rPr>
          <w:rFonts w:asciiTheme="majorHAnsi" w:hAnsiTheme="majorHAnsi"/>
          <w:b/>
        </w:rPr>
        <w:t xml:space="preserve"> 000 €</w:t>
      </w:r>
      <w:r w:rsidR="00DD5D23">
        <w:rPr>
          <w:rFonts w:asciiTheme="majorHAnsi" w:hAnsiTheme="majorHAnsi"/>
          <w:b/>
        </w:rPr>
        <w:br/>
      </w:r>
      <w:r w:rsidRPr="009B3DFD">
        <w:rPr>
          <w:rFonts w:asciiTheme="majorHAnsi" w:hAnsiTheme="majorHAnsi"/>
          <w:b/>
        </w:rPr>
        <w:br/>
        <w:t xml:space="preserve">« Traitement des Sclérodermies Systémiques sévères réfractaires par injection de cellules souches mésenchymateuses </w:t>
      </w:r>
      <w:proofErr w:type="spellStart"/>
      <w:r w:rsidRPr="009B3DFD">
        <w:rPr>
          <w:rFonts w:asciiTheme="majorHAnsi" w:hAnsiTheme="majorHAnsi"/>
          <w:b/>
        </w:rPr>
        <w:t>allogéniques</w:t>
      </w:r>
      <w:proofErr w:type="spellEnd"/>
      <w:r w:rsidRPr="009B3DFD">
        <w:rPr>
          <w:rFonts w:asciiTheme="majorHAnsi" w:hAnsiTheme="majorHAnsi"/>
          <w:b/>
        </w:rPr>
        <w:t>. »</w:t>
      </w:r>
      <w:r w:rsidR="00934253" w:rsidRPr="00E675E0">
        <w:rPr>
          <w:rFonts w:asciiTheme="majorHAnsi" w:hAnsiTheme="majorHAnsi"/>
        </w:rPr>
        <w:t xml:space="preserve"> </w:t>
      </w:r>
      <w:r w:rsidR="009B3DFD">
        <w:rPr>
          <w:rFonts w:asciiTheme="majorHAnsi" w:hAnsiTheme="majorHAnsi"/>
        </w:rPr>
        <w:br/>
      </w:r>
      <w:r w:rsidR="009B3DFD">
        <w:rPr>
          <w:rStyle w:val="lev"/>
          <w:rFonts w:asciiTheme="majorHAnsi" w:hAnsiTheme="majorHAnsi"/>
        </w:rPr>
        <w:t xml:space="preserve">Pr Dominique FARGE, </w:t>
      </w:r>
      <w:r w:rsidR="009B3DFD" w:rsidRPr="009B3DFD">
        <w:rPr>
          <w:rStyle w:val="lev"/>
          <w:rFonts w:asciiTheme="majorHAnsi" w:hAnsiTheme="majorHAnsi"/>
          <w:b w:val="0"/>
        </w:rPr>
        <w:t>Service de Médecine interne et Pathologie vasculaire, Hôpital Saint Louis, Paris</w:t>
      </w:r>
      <w:r w:rsidR="009B3DFD" w:rsidRPr="00DD5D23">
        <w:rPr>
          <w:rStyle w:val="lev"/>
          <w:rFonts w:asciiTheme="majorHAnsi" w:hAnsiTheme="majorHAnsi"/>
          <w:b w:val="0"/>
        </w:rPr>
        <w:t>.</w:t>
      </w:r>
      <w:r w:rsidR="00DD5D23" w:rsidRPr="00DD5D23">
        <w:rPr>
          <w:rStyle w:val="lev"/>
          <w:rFonts w:asciiTheme="majorHAnsi" w:hAnsiTheme="majorHAnsi"/>
          <w:b w:val="0"/>
        </w:rPr>
        <w:t xml:space="preserve"> </w:t>
      </w:r>
      <w:r w:rsidR="00DD5D23" w:rsidRPr="00DD5D23">
        <w:rPr>
          <w:rFonts w:asciiTheme="majorHAnsi" w:hAnsiTheme="majorHAnsi"/>
          <w:b/>
        </w:rPr>
        <w:t>10 000 €</w:t>
      </w:r>
    </w:p>
    <w:p w14:paraId="78CB87CA" w14:textId="77777777" w:rsidR="00866D97" w:rsidRDefault="00866D97" w:rsidP="00DD5D23">
      <w:pPr>
        <w:rPr>
          <w:rFonts w:asciiTheme="majorHAnsi" w:hAnsiTheme="majorHAnsi"/>
          <w:b/>
          <w:sz w:val="36"/>
          <w:szCs w:val="36"/>
        </w:rPr>
      </w:pPr>
    </w:p>
    <w:p w14:paraId="7CE65698" w14:textId="77777777" w:rsidR="006F0769" w:rsidRPr="00DD5D23" w:rsidRDefault="006F0769" w:rsidP="00DD5D23">
      <w:pPr>
        <w:rPr>
          <w:rFonts w:asciiTheme="majorHAnsi" w:hAnsiTheme="majorHAnsi"/>
          <w:b/>
          <w:sz w:val="36"/>
          <w:szCs w:val="36"/>
        </w:rPr>
      </w:pPr>
    </w:p>
    <w:p w14:paraId="4B1409AE" w14:textId="77777777" w:rsidR="00FA2AB0" w:rsidRDefault="00BC6054" w:rsidP="009157E8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201</w:t>
      </w:r>
      <w:r w:rsidR="0095233F">
        <w:rPr>
          <w:rFonts w:asciiTheme="majorHAnsi" w:hAnsiTheme="majorHAnsi"/>
          <w:b/>
          <w:sz w:val="36"/>
          <w:szCs w:val="36"/>
        </w:rPr>
        <w:t>5</w:t>
      </w:r>
    </w:p>
    <w:p w14:paraId="050F0982" w14:textId="34BC8359" w:rsidR="00D02B1B" w:rsidRPr="00D02B1B" w:rsidRDefault="00B576CF" w:rsidP="009157E8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="00BC6054" w:rsidRPr="00E675E0">
        <w:rPr>
          <w:rFonts w:asciiTheme="majorHAnsi" w:hAnsiTheme="majorHAnsi"/>
          <w:b/>
        </w:rPr>
        <w:t xml:space="preserve">« Etude de la reconstitution immunitaire NK après greffe de CSH </w:t>
      </w:r>
      <w:proofErr w:type="spellStart"/>
      <w:r w:rsidR="00BC6054" w:rsidRPr="00E675E0">
        <w:rPr>
          <w:rFonts w:asciiTheme="majorHAnsi" w:hAnsiTheme="majorHAnsi"/>
          <w:b/>
        </w:rPr>
        <w:t>haploidentique</w:t>
      </w:r>
      <w:proofErr w:type="spellEnd"/>
      <w:r w:rsidR="00BC6054" w:rsidRPr="00E675E0">
        <w:rPr>
          <w:rFonts w:asciiTheme="majorHAnsi" w:hAnsiTheme="majorHAnsi"/>
          <w:b/>
        </w:rPr>
        <w:t xml:space="preserve"> et 9/10 avec </w:t>
      </w:r>
      <w:proofErr w:type="spellStart"/>
      <w:r w:rsidR="00BC6054" w:rsidRPr="00E675E0">
        <w:rPr>
          <w:rFonts w:asciiTheme="majorHAnsi" w:hAnsiTheme="majorHAnsi"/>
          <w:b/>
        </w:rPr>
        <w:t>Endoxan</w:t>
      </w:r>
      <w:proofErr w:type="spellEnd"/>
      <w:r w:rsidR="00BC6054" w:rsidRPr="00E675E0">
        <w:rPr>
          <w:rFonts w:asciiTheme="majorHAnsi" w:hAnsiTheme="majorHAnsi"/>
          <w:b/>
        </w:rPr>
        <w:t xml:space="preserve"> à fortes doses post-greffe : Etude ancillaire du protocole national SFGM-TC ALTER-GREF ».</w:t>
      </w:r>
      <w:r w:rsidR="00E675E0" w:rsidRPr="00E675E0">
        <w:rPr>
          <w:rFonts w:asciiTheme="majorHAnsi" w:hAnsiTheme="majorHAnsi"/>
          <w:b/>
        </w:rPr>
        <w:br/>
      </w:r>
      <w:r w:rsidR="00E675E0" w:rsidRPr="00E675E0">
        <w:rPr>
          <w:rStyle w:val="lev"/>
          <w:rFonts w:asciiTheme="majorHAnsi" w:hAnsiTheme="majorHAnsi"/>
        </w:rPr>
        <w:t>Pr Stéphanie Nguyen</w:t>
      </w:r>
      <w:r w:rsidR="00E675E0" w:rsidRPr="00E675E0">
        <w:rPr>
          <w:rFonts w:asciiTheme="majorHAnsi" w:hAnsiTheme="majorHAnsi"/>
        </w:rPr>
        <w:t>, S</w:t>
      </w:r>
      <w:r w:rsidR="001B6513">
        <w:rPr>
          <w:rFonts w:asciiTheme="majorHAnsi" w:hAnsiTheme="majorHAnsi"/>
        </w:rPr>
        <w:t>ervice d’Hématologie clinique, H</w:t>
      </w:r>
      <w:r w:rsidR="00E675E0" w:rsidRPr="00E675E0">
        <w:rPr>
          <w:rFonts w:asciiTheme="majorHAnsi" w:hAnsiTheme="majorHAnsi"/>
        </w:rPr>
        <w:t xml:space="preserve">ôpital la Pitié </w:t>
      </w:r>
      <w:proofErr w:type="spellStart"/>
      <w:r w:rsidR="00E675E0" w:rsidRPr="00E675E0">
        <w:rPr>
          <w:rFonts w:asciiTheme="majorHAnsi" w:hAnsiTheme="majorHAnsi"/>
        </w:rPr>
        <w:t>Salpétrière</w:t>
      </w:r>
      <w:proofErr w:type="spellEnd"/>
      <w:r w:rsidR="00E675E0" w:rsidRPr="00E675E0">
        <w:rPr>
          <w:rFonts w:asciiTheme="majorHAnsi" w:hAnsiTheme="majorHAnsi"/>
        </w:rPr>
        <w:t>, Paris.</w:t>
      </w:r>
      <w:r w:rsidR="00DD5D23">
        <w:rPr>
          <w:rFonts w:asciiTheme="majorHAnsi" w:hAnsiTheme="majorHAnsi"/>
        </w:rPr>
        <w:br/>
      </w:r>
      <w:r w:rsidR="00DD5D23">
        <w:rPr>
          <w:rFonts w:asciiTheme="majorHAnsi" w:hAnsiTheme="majorHAnsi"/>
          <w:b/>
        </w:rPr>
        <w:t>3</w:t>
      </w:r>
      <w:r w:rsidR="00DD5D23" w:rsidRPr="00DD5D23">
        <w:rPr>
          <w:rFonts w:asciiTheme="majorHAnsi" w:hAnsiTheme="majorHAnsi"/>
          <w:b/>
        </w:rPr>
        <w:t>0 000 €</w:t>
      </w:r>
      <w:r w:rsidR="0095233F">
        <w:rPr>
          <w:rFonts w:asciiTheme="majorHAnsi" w:hAnsiTheme="majorHAnsi"/>
          <w:b/>
          <w:sz w:val="36"/>
          <w:szCs w:val="36"/>
        </w:rPr>
        <w:br/>
      </w:r>
      <w:r w:rsidR="00BC6054" w:rsidRPr="00E675E0">
        <w:rPr>
          <w:rFonts w:asciiTheme="majorHAnsi" w:hAnsiTheme="majorHAnsi"/>
        </w:rPr>
        <w:br/>
      </w:r>
      <w:r w:rsidR="00BC6054" w:rsidRPr="00E675E0">
        <w:rPr>
          <w:rFonts w:asciiTheme="majorHAnsi" w:hAnsiTheme="majorHAnsi"/>
          <w:b/>
        </w:rPr>
        <w:t xml:space="preserve">« Mise au point d’une technique d’expansion de grade clinique d’une population régulatrice de la maladie du greffon contre l’hôte (GVH) : les CD34+ monocytes, à partir des greffons de cellules souches </w:t>
      </w:r>
      <w:proofErr w:type="spellStart"/>
      <w:r w:rsidR="00BC6054" w:rsidRPr="00E675E0">
        <w:rPr>
          <w:rFonts w:asciiTheme="majorHAnsi" w:hAnsiTheme="majorHAnsi"/>
          <w:b/>
        </w:rPr>
        <w:t>hémapoïétiques</w:t>
      </w:r>
      <w:proofErr w:type="spellEnd"/>
      <w:r w:rsidR="00BC6054" w:rsidRPr="00E675E0">
        <w:rPr>
          <w:rFonts w:asciiTheme="majorHAnsi" w:hAnsiTheme="majorHAnsi"/>
          <w:b/>
        </w:rPr>
        <w:t xml:space="preserve"> mobilisés par du G-CSF de donneurs volontaires sains ».</w:t>
      </w:r>
      <w:r w:rsidR="00324895" w:rsidRPr="00E675E0">
        <w:rPr>
          <w:rFonts w:asciiTheme="majorHAnsi" w:hAnsiTheme="majorHAnsi"/>
          <w:b/>
        </w:rPr>
        <w:t xml:space="preserve"> </w:t>
      </w:r>
      <w:r w:rsidR="00E675E0">
        <w:rPr>
          <w:rFonts w:asciiTheme="majorHAnsi" w:hAnsiTheme="majorHAnsi"/>
          <w:b/>
        </w:rPr>
        <w:br/>
      </w:r>
      <w:r w:rsidR="00E675E0" w:rsidRPr="00E675E0">
        <w:rPr>
          <w:rStyle w:val="lev"/>
          <w:rFonts w:asciiTheme="majorHAnsi" w:hAnsiTheme="majorHAnsi"/>
        </w:rPr>
        <w:t>Dr Maud D’</w:t>
      </w:r>
      <w:proofErr w:type="spellStart"/>
      <w:r w:rsidR="00E675E0" w:rsidRPr="00E675E0">
        <w:rPr>
          <w:rStyle w:val="lev"/>
          <w:rFonts w:asciiTheme="majorHAnsi" w:hAnsiTheme="majorHAnsi"/>
        </w:rPr>
        <w:t>Aveni</w:t>
      </w:r>
      <w:proofErr w:type="spellEnd"/>
      <w:r w:rsidR="00E675E0" w:rsidRPr="00E675E0">
        <w:rPr>
          <w:rFonts w:asciiTheme="majorHAnsi" w:hAnsiTheme="majorHAnsi"/>
        </w:rPr>
        <w:t>,</w:t>
      </w:r>
      <w:r w:rsidR="001B6513">
        <w:rPr>
          <w:rFonts w:asciiTheme="majorHAnsi" w:hAnsiTheme="majorHAnsi"/>
        </w:rPr>
        <w:t xml:space="preserve"> Service d’Hématologie adulte, H</w:t>
      </w:r>
      <w:r w:rsidR="00E675E0" w:rsidRPr="00E675E0">
        <w:rPr>
          <w:rFonts w:asciiTheme="majorHAnsi" w:hAnsiTheme="majorHAnsi"/>
        </w:rPr>
        <w:t xml:space="preserve">ôpital de </w:t>
      </w:r>
      <w:proofErr w:type="spellStart"/>
      <w:r w:rsidR="00E675E0" w:rsidRPr="00E675E0">
        <w:rPr>
          <w:rFonts w:asciiTheme="majorHAnsi" w:hAnsiTheme="majorHAnsi"/>
        </w:rPr>
        <w:t>Brabois</w:t>
      </w:r>
      <w:proofErr w:type="spellEnd"/>
      <w:r w:rsidR="00E675E0" w:rsidRPr="00E675E0">
        <w:rPr>
          <w:rFonts w:asciiTheme="majorHAnsi" w:hAnsiTheme="majorHAnsi"/>
        </w:rPr>
        <w:t xml:space="preserve">, </w:t>
      </w:r>
      <w:proofErr w:type="spellStart"/>
      <w:r w:rsidR="00E675E0" w:rsidRPr="00E675E0">
        <w:rPr>
          <w:rFonts w:asciiTheme="majorHAnsi" w:hAnsiTheme="majorHAnsi"/>
        </w:rPr>
        <w:t>Vandoeuvre</w:t>
      </w:r>
      <w:proofErr w:type="spellEnd"/>
      <w:r w:rsidR="00E675E0" w:rsidRPr="00E675E0">
        <w:rPr>
          <w:rFonts w:asciiTheme="majorHAnsi" w:hAnsiTheme="majorHAnsi"/>
        </w:rPr>
        <w:t xml:space="preserve"> - les - Nancy.</w:t>
      </w:r>
      <w:r w:rsidR="00866D97">
        <w:rPr>
          <w:rFonts w:asciiTheme="majorHAnsi" w:hAnsiTheme="majorHAnsi"/>
        </w:rPr>
        <w:br/>
      </w:r>
      <w:r w:rsidR="00D43C17">
        <w:rPr>
          <w:rFonts w:asciiTheme="majorHAnsi" w:hAnsiTheme="majorHAnsi"/>
          <w:b/>
        </w:rPr>
        <w:t>30</w:t>
      </w:r>
      <w:r w:rsidR="00DD5D23" w:rsidRPr="00DD5D23">
        <w:rPr>
          <w:rFonts w:asciiTheme="majorHAnsi" w:hAnsiTheme="majorHAnsi"/>
          <w:b/>
        </w:rPr>
        <w:t xml:space="preserve"> 000 €</w:t>
      </w:r>
      <w:r w:rsidR="0095233F">
        <w:rPr>
          <w:rFonts w:asciiTheme="majorHAnsi" w:hAnsiTheme="majorHAnsi"/>
          <w:b/>
          <w:sz w:val="36"/>
          <w:szCs w:val="36"/>
        </w:rPr>
        <w:br/>
      </w:r>
      <w:r w:rsidR="00D07169">
        <w:rPr>
          <w:rFonts w:asciiTheme="majorHAnsi" w:hAnsiTheme="majorHAnsi"/>
        </w:rPr>
        <w:br/>
      </w:r>
      <w:r w:rsidR="00BC6054" w:rsidRPr="00E675E0">
        <w:rPr>
          <w:rFonts w:asciiTheme="majorHAnsi" w:hAnsiTheme="majorHAnsi"/>
          <w:b/>
        </w:rPr>
        <w:t xml:space="preserve">« Développement et standardisation d’une procédure de déplétion de greffons </w:t>
      </w:r>
      <w:proofErr w:type="spellStart"/>
      <w:r w:rsidR="00BC6054" w:rsidRPr="00E675E0">
        <w:rPr>
          <w:rFonts w:asciiTheme="majorHAnsi" w:hAnsiTheme="majorHAnsi"/>
          <w:b/>
        </w:rPr>
        <w:t>allogéniques</w:t>
      </w:r>
      <w:proofErr w:type="spellEnd"/>
      <w:r w:rsidR="00BC6054" w:rsidRPr="00E675E0">
        <w:rPr>
          <w:rFonts w:asciiTheme="majorHAnsi" w:hAnsiTheme="majorHAnsi"/>
          <w:b/>
        </w:rPr>
        <w:t xml:space="preserve"> en lymphocytes T CD4+ CCR7+ naïfs et mémoires centraux dans le but de réduire la réponse </w:t>
      </w:r>
      <w:proofErr w:type="spellStart"/>
      <w:r w:rsidR="00BC6054" w:rsidRPr="00E675E0">
        <w:rPr>
          <w:rFonts w:asciiTheme="majorHAnsi" w:hAnsiTheme="majorHAnsi"/>
          <w:b/>
        </w:rPr>
        <w:t>alloréactive</w:t>
      </w:r>
      <w:proofErr w:type="spellEnd"/>
      <w:r w:rsidR="00BC6054" w:rsidRPr="00E675E0">
        <w:rPr>
          <w:rFonts w:asciiTheme="majorHAnsi" w:hAnsiTheme="majorHAnsi"/>
          <w:b/>
        </w:rPr>
        <w:t xml:space="preserve"> après greffe ».</w:t>
      </w:r>
      <w:r w:rsidR="00217646" w:rsidRPr="00E675E0">
        <w:rPr>
          <w:rFonts w:asciiTheme="majorHAnsi" w:hAnsiTheme="majorHAnsi"/>
          <w:b/>
        </w:rPr>
        <w:t xml:space="preserve"> </w:t>
      </w:r>
      <w:r w:rsidR="00E675E0" w:rsidRPr="00E675E0">
        <w:rPr>
          <w:rFonts w:asciiTheme="majorHAnsi" w:hAnsiTheme="majorHAnsi"/>
          <w:b/>
        </w:rPr>
        <w:br/>
      </w:r>
      <w:r w:rsidR="00E675E0" w:rsidRPr="00E675E0">
        <w:rPr>
          <w:rStyle w:val="lev"/>
          <w:rFonts w:asciiTheme="majorHAnsi" w:hAnsiTheme="majorHAnsi"/>
        </w:rPr>
        <w:t xml:space="preserve">Pr Myriam </w:t>
      </w:r>
      <w:proofErr w:type="spellStart"/>
      <w:r w:rsidR="00E675E0" w:rsidRPr="00E675E0">
        <w:rPr>
          <w:rStyle w:val="lev"/>
          <w:rFonts w:asciiTheme="majorHAnsi" w:hAnsiTheme="majorHAnsi"/>
        </w:rPr>
        <w:t>Labalette</w:t>
      </w:r>
      <w:proofErr w:type="spellEnd"/>
      <w:r w:rsidR="00E675E0" w:rsidRPr="00E675E0">
        <w:rPr>
          <w:rFonts w:asciiTheme="majorHAnsi" w:hAnsiTheme="majorHAnsi"/>
        </w:rPr>
        <w:t>, Pôle de Biologie-Pathologie- Génétique, Institut d’Immunologie, Lille.</w:t>
      </w:r>
      <w:r w:rsidR="00DD5D23">
        <w:rPr>
          <w:rFonts w:asciiTheme="majorHAnsi" w:hAnsiTheme="majorHAnsi"/>
        </w:rPr>
        <w:br/>
      </w:r>
      <w:r w:rsidR="00D43C17">
        <w:rPr>
          <w:rFonts w:asciiTheme="majorHAnsi" w:hAnsiTheme="majorHAnsi"/>
          <w:b/>
        </w:rPr>
        <w:t>30</w:t>
      </w:r>
      <w:r w:rsidR="00DD5D23" w:rsidRPr="00DD5D23">
        <w:rPr>
          <w:rFonts w:asciiTheme="majorHAnsi" w:hAnsiTheme="majorHAnsi"/>
          <w:b/>
        </w:rPr>
        <w:t xml:space="preserve"> 000 €</w:t>
      </w:r>
      <w:r w:rsidR="00D02B1B">
        <w:rPr>
          <w:rFonts w:asciiTheme="majorHAnsi" w:hAnsiTheme="majorHAnsi"/>
          <w:b/>
        </w:rPr>
        <w:t>.</w:t>
      </w:r>
      <w:r w:rsidR="00D02B1B">
        <w:rPr>
          <w:rFonts w:asciiTheme="majorHAnsi" w:hAnsiTheme="majorHAnsi"/>
          <w:b/>
          <w:sz w:val="36"/>
          <w:szCs w:val="36"/>
        </w:rPr>
        <w:br/>
      </w:r>
    </w:p>
    <w:p w14:paraId="2AE41FEC" w14:textId="2CEC847D" w:rsidR="00BC6054" w:rsidRPr="00D02B1B" w:rsidRDefault="00D85CD0" w:rsidP="009157E8">
      <w:pPr>
        <w:rPr>
          <w:rFonts w:asciiTheme="majorHAnsi" w:hAnsiTheme="majorHAnsi"/>
          <w:b/>
          <w:sz w:val="36"/>
          <w:szCs w:val="36"/>
        </w:rPr>
      </w:pPr>
      <w:r w:rsidRPr="00D85CD0">
        <w:rPr>
          <w:rFonts w:ascii="Calibri" w:hAnsi="Calibri" w:cs="Times New Roman"/>
          <w:b/>
        </w:rPr>
        <w:t>« </w:t>
      </w:r>
      <w:r w:rsidR="00425B68" w:rsidRPr="00425B68">
        <w:rPr>
          <w:rFonts w:ascii="Calibri" w:hAnsi="Calibri"/>
          <w:b/>
        </w:rPr>
        <w:t xml:space="preserve">Analyse de l’influence du double </w:t>
      </w:r>
      <w:proofErr w:type="spellStart"/>
      <w:r w:rsidR="00425B68" w:rsidRPr="00425B68">
        <w:rPr>
          <w:rFonts w:ascii="Calibri" w:hAnsi="Calibri"/>
          <w:b/>
        </w:rPr>
        <w:t>chimérisme</w:t>
      </w:r>
      <w:proofErr w:type="spellEnd"/>
      <w:r w:rsidR="00425B68" w:rsidRPr="00425B68">
        <w:rPr>
          <w:rFonts w:ascii="Calibri" w:hAnsi="Calibri"/>
          <w:b/>
        </w:rPr>
        <w:t xml:space="preserve"> sur la rechute et la survie sans rechute après une double greffe de sang de cordon ombilical chez les patients adultes atteints de leucémie aigüe</w:t>
      </w:r>
      <w:r w:rsidRPr="00D85CD0">
        <w:rPr>
          <w:rFonts w:ascii="Calibri" w:hAnsi="Calibri" w:cs="Times New Roman"/>
          <w:b/>
          <w:color w:val="1F497D"/>
        </w:rPr>
        <w:t>».</w:t>
      </w:r>
      <w:r>
        <w:rPr>
          <w:rFonts w:ascii="Calibri" w:hAnsi="Calibri" w:cs="Times New Roman"/>
          <w:b/>
          <w:color w:val="1F497D"/>
        </w:rPr>
        <w:br/>
      </w:r>
      <w:r>
        <w:rPr>
          <w:rFonts w:ascii="Calibri" w:hAnsi="Calibri" w:cs="Times New Roman"/>
          <w:b/>
          <w:bCs/>
        </w:rPr>
        <w:t xml:space="preserve">Dr </w:t>
      </w:r>
      <w:proofErr w:type="spellStart"/>
      <w:r w:rsidR="009157E8">
        <w:rPr>
          <w:rFonts w:ascii="Calibri" w:hAnsi="Calibri" w:cs="Times New Roman"/>
          <w:b/>
          <w:bCs/>
        </w:rPr>
        <w:t>Federica</w:t>
      </w:r>
      <w:proofErr w:type="spellEnd"/>
      <w:r w:rsidR="009157E8">
        <w:rPr>
          <w:rFonts w:ascii="Calibri" w:hAnsi="Calibri" w:cs="Times New Roman"/>
          <w:b/>
          <w:bCs/>
        </w:rPr>
        <w:t xml:space="preserve"> </w:t>
      </w:r>
      <w:proofErr w:type="spellStart"/>
      <w:r w:rsidR="009157E8">
        <w:rPr>
          <w:rFonts w:ascii="Calibri" w:hAnsi="Calibri" w:cs="Times New Roman"/>
          <w:b/>
          <w:bCs/>
        </w:rPr>
        <w:t>Giannotti</w:t>
      </w:r>
      <w:proofErr w:type="spellEnd"/>
      <w:r w:rsidR="009157E8">
        <w:rPr>
          <w:rFonts w:ascii="Calibri" w:hAnsi="Calibri" w:cs="Times New Roman"/>
          <w:b/>
          <w:bCs/>
        </w:rPr>
        <w:t xml:space="preserve">, </w:t>
      </w:r>
      <w:proofErr w:type="spellStart"/>
      <w:r w:rsidR="009157E8" w:rsidRPr="001B6513">
        <w:rPr>
          <w:rFonts w:asciiTheme="majorHAnsi" w:hAnsiTheme="majorHAnsi" w:cs="Times New Roman"/>
        </w:rPr>
        <w:t>Eurocord</w:t>
      </w:r>
      <w:proofErr w:type="spellEnd"/>
      <w:r w:rsidR="009157E8" w:rsidRPr="001B6513">
        <w:rPr>
          <w:rFonts w:asciiTheme="majorHAnsi" w:hAnsiTheme="majorHAnsi" w:cs="Times New Roman"/>
        </w:rPr>
        <w:t xml:space="preserve">, </w:t>
      </w:r>
      <w:r w:rsidR="001B6513">
        <w:rPr>
          <w:rFonts w:asciiTheme="majorHAnsi" w:hAnsiTheme="majorHAnsi" w:cs="Times New Roman"/>
        </w:rPr>
        <w:t>H</w:t>
      </w:r>
      <w:r w:rsidR="009157E8" w:rsidRPr="001B6513">
        <w:rPr>
          <w:rFonts w:asciiTheme="majorHAnsi" w:hAnsiTheme="majorHAnsi" w:cs="Times New Roman"/>
        </w:rPr>
        <w:t>ôpital Saint-Louis, Paris.</w:t>
      </w:r>
      <w:r w:rsidR="009157E8">
        <w:rPr>
          <w:rFonts w:asciiTheme="majorHAnsi" w:hAnsiTheme="majorHAnsi" w:cs="Times New Roman"/>
          <w:color w:val="1F497D"/>
        </w:rPr>
        <w:br/>
      </w:r>
      <w:r w:rsidRPr="00D85CD0">
        <w:rPr>
          <w:rFonts w:asciiTheme="majorHAnsi" w:hAnsiTheme="majorHAnsi"/>
          <w:b/>
        </w:rPr>
        <w:t>10 000 €</w:t>
      </w:r>
    </w:p>
    <w:p w14:paraId="3C67E86E" w14:textId="77777777" w:rsidR="0095233F" w:rsidRPr="009157E8" w:rsidRDefault="0095233F" w:rsidP="009157E8">
      <w:pPr>
        <w:rPr>
          <w:rFonts w:asciiTheme="majorHAnsi" w:hAnsiTheme="majorHAnsi" w:cs="Times New Roman"/>
          <w:color w:val="000000"/>
        </w:rPr>
      </w:pPr>
    </w:p>
    <w:p w14:paraId="36D76AD5" w14:textId="77777777" w:rsidR="00FA2AB0" w:rsidRDefault="0095233F" w:rsidP="00D02B1B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201</w:t>
      </w:r>
      <w:r w:rsidR="00B576CF">
        <w:rPr>
          <w:rFonts w:asciiTheme="majorHAnsi" w:hAnsiTheme="majorHAnsi"/>
          <w:b/>
          <w:sz w:val="36"/>
          <w:szCs w:val="36"/>
        </w:rPr>
        <w:t>6</w:t>
      </w:r>
    </w:p>
    <w:p w14:paraId="0E74BA52" w14:textId="012A3204" w:rsidR="00214BBB" w:rsidRPr="00D02B1B" w:rsidRDefault="00B576CF" w:rsidP="00D02B1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="00214BBB" w:rsidRPr="00214BBB">
        <w:rPr>
          <w:rFonts w:asciiTheme="majorHAnsi" w:hAnsiTheme="majorHAnsi" w:cs="Times New Roman"/>
          <w:b/>
          <w:color w:val="000000"/>
        </w:rPr>
        <w:t xml:space="preserve">« Etude de l’IRM pulmonaire dans le diagnostic du syndrome de bronchiolite </w:t>
      </w:r>
      <w:proofErr w:type="spellStart"/>
      <w:r w:rsidR="00214BBB" w:rsidRPr="00214BBB">
        <w:rPr>
          <w:rFonts w:asciiTheme="majorHAnsi" w:hAnsiTheme="majorHAnsi" w:cs="Times New Roman"/>
          <w:b/>
          <w:color w:val="000000"/>
        </w:rPr>
        <w:t>oblitérante</w:t>
      </w:r>
      <w:proofErr w:type="spellEnd"/>
      <w:r w:rsidR="00214BBB" w:rsidRPr="00214BBB">
        <w:rPr>
          <w:rFonts w:asciiTheme="majorHAnsi" w:hAnsiTheme="majorHAnsi" w:cs="Times New Roman"/>
          <w:b/>
          <w:color w:val="000000"/>
        </w:rPr>
        <w:t xml:space="preserve"> après allogreffe de cellules souches hématopoïétiques ». </w:t>
      </w:r>
      <w:r w:rsidR="00214BBB" w:rsidRPr="00214BBB">
        <w:rPr>
          <w:rFonts w:asciiTheme="majorHAnsi" w:hAnsiTheme="majorHAnsi" w:cs="Times New Roman"/>
          <w:color w:val="000000"/>
        </w:rPr>
        <w:br/>
      </w:r>
      <w:r w:rsidR="00214BBB" w:rsidRPr="00214BBB">
        <w:rPr>
          <w:rFonts w:asciiTheme="majorHAnsi" w:hAnsiTheme="majorHAnsi" w:cs="Times New Roman"/>
          <w:b/>
          <w:color w:val="000000"/>
        </w:rPr>
        <w:t xml:space="preserve">Dr </w:t>
      </w:r>
      <w:r w:rsidR="006F63C2">
        <w:rPr>
          <w:rFonts w:asciiTheme="majorHAnsi" w:hAnsiTheme="majorHAnsi" w:cs="Times New Roman"/>
          <w:b/>
          <w:color w:val="000000"/>
        </w:rPr>
        <w:t xml:space="preserve">Edouard </w:t>
      </w:r>
      <w:proofErr w:type="spellStart"/>
      <w:r w:rsidR="00214BBB" w:rsidRPr="00214BBB">
        <w:rPr>
          <w:rFonts w:asciiTheme="majorHAnsi" w:hAnsiTheme="majorHAnsi" w:cs="Times New Roman"/>
          <w:b/>
          <w:color w:val="000000"/>
        </w:rPr>
        <w:t>Forcade</w:t>
      </w:r>
      <w:proofErr w:type="spellEnd"/>
      <w:r w:rsidR="00F1253D">
        <w:rPr>
          <w:rFonts w:asciiTheme="majorHAnsi" w:hAnsiTheme="majorHAnsi" w:cs="Times New Roman"/>
          <w:b/>
          <w:color w:val="000000"/>
        </w:rPr>
        <w:t xml:space="preserve">, </w:t>
      </w:r>
      <w:r w:rsidR="00554C79">
        <w:rPr>
          <w:rFonts w:asciiTheme="majorHAnsi" w:hAnsiTheme="majorHAnsi" w:cs="Times New Roman"/>
          <w:color w:val="000000"/>
        </w:rPr>
        <w:t>service</w:t>
      </w:r>
      <w:r w:rsidR="00F1253D" w:rsidRPr="00F1253D">
        <w:rPr>
          <w:rFonts w:asciiTheme="majorHAnsi" w:hAnsiTheme="majorHAnsi" w:cs="Times New Roman"/>
          <w:color w:val="000000"/>
        </w:rPr>
        <w:t xml:space="preserve"> d’h</w:t>
      </w:r>
      <w:r w:rsidR="00554C79">
        <w:rPr>
          <w:rFonts w:asciiTheme="majorHAnsi" w:hAnsiTheme="majorHAnsi" w:cs="Times New Roman"/>
          <w:color w:val="000000"/>
        </w:rPr>
        <w:t>ématologie clinique et thérapie cellulaire</w:t>
      </w:r>
      <w:r w:rsidR="00F1253D" w:rsidRPr="00F1253D">
        <w:rPr>
          <w:rFonts w:asciiTheme="majorHAnsi" w:hAnsiTheme="majorHAnsi" w:cs="Times New Roman"/>
          <w:color w:val="000000"/>
        </w:rPr>
        <w:t>, CHU</w:t>
      </w:r>
      <w:r w:rsidR="00F1253D">
        <w:rPr>
          <w:rFonts w:asciiTheme="majorHAnsi" w:hAnsiTheme="majorHAnsi" w:cs="Times New Roman"/>
          <w:color w:val="000000"/>
        </w:rPr>
        <w:t xml:space="preserve"> </w:t>
      </w:r>
      <w:r w:rsidR="00214BBB" w:rsidRPr="00214BBB">
        <w:rPr>
          <w:rFonts w:asciiTheme="majorHAnsi" w:hAnsiTheme="majorHAnsi" w:cs="Times New Roman"/>
          <w:color w:val="000000"/>
        </w:rPr>
        <w:t>Bordeaux</w:t>
      </w:r>
      <w:r w:rsidR="00F1253D">
        <w:rPr>
          <w:rFonts w:asciiTheme="majorHAnsi" w:hAnsiTheme="majorHAnsi" w:cs="Times New Roman"/>
          <w:color w:val="000000"/>
        </w:rPr>
        <w:t>.</w:t>
      </w:r>
      <w:r w:rsidR="00D43C17">
        <w:rPr>
          <w:rFonts w:asciiTheme="majorHAnsi" w:hAnsiTheme="majorHAnsi" w:cs="Times New Roman"/>
          <w:color w:val="000000"/>
        </w:rPr>
        <w:t xml:space="preserve"> </w:t>
      </w:r>
      <w:r w:rsidR="00D43C17">
        <w:rPr>
          <w:rFonts w:asciiTheme="majorHAnsi" w:hAnsiTheme="majorHAnsi" w:cs="Times New Roman"/>
          <w:color w:val="000000"/>
        </w:rPr>
        <w:br/>
      </w:r>
      <w:r w:rsidR="00214BBB" w:rsidRPr="00214BBB">
        <w:rPr>
          <w:rFonts w:asciiTheme="majorHAnsi" w:hAnsiTheme="majorHAnsi" w:cs="Times New Roman"/>
          <w:b/>
          <w:color w:val="000000"/>
        </w:rPr>
        <w:t>20.000 €</w:t>
      </w:r>
      <w:r w:rsidR="00214BBB" w:rsidRPr="00214BBB">
        <w:rPr>
          <w:rFonts w:asciiTheme="majorHAnsi" w:hAnsiTheme="majorHAnsi" w:cs="Times New Roman"/>
          <w:color w:val="000000"/>
        </w:rPr>
        <w:br/>
      </w:r>
    </w:p>
    <w:p w14:paraId="2F1C9F00" w14:textId="1B5B8868" w:rsidR="00214BBB" w:rsidRPr="00214BBB" w:rsidRDefault="00214BBB" w:rsidP="00214BBB">
      <w:pPr>
        <w:shd w:val="clear" w:color="auto" w:fill="FFFFFF"/>
        <w:spacing w:line="276" w:lineRule="atLeast"/>
        <w:rPr>
          <w:rFonts w:asciiTheme="majorHAnsi" w:hAnsiTheme="majorHAnsi" w:cs="Times New Roman"/>
          <w:color w:val="000000"/>
        </w:rPr>
      </w:pPr>
      <w:r w:rsidRPr="00214BBB">
        <w:rPr>
          <w:rFonts w:asciiTheme="majorHAnsi" w:hAnsiTheme="majorHAnsi" w:cs="Times New Roman"/>
          <w:color w:val="000000"/>
        </w:rPr>
        <w:t> </w:t>
      </w:r>
      <w:r w:rsidRPr="00214BBB">
        <w:rPr>
          <w:rFonts w:asciiTheme="majorHAnsi" w:hAnsiTheme="majorHAnsi" w:cs="Times New Roman"/>
          <w:b/>
          <w:color w:val="000000"/>
        </w:rPr>
        <w:t xml:space="preserve">« Incidence et description de la </w:t>
      </w:r>
      <w:proofErr w:type="spellStart"/>
      <w:r w:rsidRPr="00214BBB">
        <w:rPr>
          <w:rFonts w:asciiTheme="majorHAnsi" w:hAnsiTheme="majorHAnsi" w:cs="Times New Roman"/>
          <w:b/>
          <w:color w:val="000000"/>
        </w:rPr>
        <w:t>GvH</w:t>
      </w:r>
      <w:proofErr w:type="spellEnd"/>
      <w:r w:rsidRPr="00214BBB">
        <w:rPr>
          <w:rFonts w:asciiTheme="majorHAnsi" w:hAnsiTheme="majorHAnsi" w:cs="Times New Roman"/>
          <w:b/>
          <w:color w:val="000000"/>
        </w:rPr>
        <w:t xml:space="preserve"> chronique dans la population d’enfants et adolescents greffés inclus dans la cohorte « Leucémie Enfant Adolescent » en 2017 » </w:t>
      </w:r>
      <w:r w:rsidRPr="00214BBB">
        <w:rPr>
          <w:rFonts w:asciiTheme="majorHAnsi" w:hAnsiTheme="majorHAnsi" w:cs="Times New Roman"/>
          <w:b/>
          <w:color w:val="000000"/>
        </w:rPr>
        <w:br/>
        <w:t xml:space="preserve"> Pr Jean- Hugues Dalle </w:t>
      </w:r>
      <w:r w:rsidR="00A36F0D">
        <w:rPr>
          <w:rFonts w:asciiTheme="majorHAnsi" w:hAnsiTheme="majorHAnsi" w:cs="Times New Roman"/>
          <w:color w:val="000000"/>
        </w:rPr>
        <w:t>, service d’</w:t>
      </w:r>
      <w:proofErr w:type="spellStart"/>
      <w:r w:rsidR="00A36F0D">
        <w:rPr>
          <w:rFonts w:asciiTheme="majorHAnsi" w:hAnsiTheme="majorHAnsi" w:cs="Times New Roman"/>
          <w:color w:val="000000"/>
        </w:rPr>
        <w:t>immuno</w:t>
      </w:r>
      <w:proofErr w:type="spellEnd"/>
      <w:r w:rsidR="00A36F0D">
        <w:rPr>
          <w:rFonts w:asciiTheme="majorHAnsi" w:hAnsiTheme="majorHAnsi" w:cs="Times New Roman"/>
          <w:color w:val="000000"/>
        </w:rPr>
        <w:t xml:space="preserve">-hématologie, </w:t>
      </w:r>
      <w:r w:rsidRPr="00214BBB">
        <w:rPr>
          <w:rFonts w:asciiTheme="majorHAnsi" w:hAnsiTheme="majorHAnsi" w:cs="Times New Roman"/>
          <w:color w:val="000000"/>
        </w:rPr>
        <w:t>Hôpital Robert Deb</w:t>
      </w:r>
      <w:r w:rsidR="00D43C17">
        <w:rPr>
          <w:rFonts w:asciiTheme="majorHAnsi" w:hAnsiTheme="majorHAnsi" w:cs="Times New Roman"/>
          <w:color w:val="000000"/>
        </w:rPr>
        <w:t xml:space="preserve">ré, Paris. </w:t>
      </w:r>
      <w:r w:rsidR="00D43C17">
        <w:rPr>
          <w:rFonts w:asciiTheme="majorHAnsi" w:hAnsiTheme="majorHAnsi" w:cs="Times New Roman"/>
          <w:color w:val="000000"/>
        </w:rPr>
        <w:br/>
      </w:r>
      <w:r w:rsidRPr="00214BBB">
        <w:rPr>
          <w:rFonts w:asciiTheme="majorHAnsi" w:hAnsiTheme="majorHAnsi" w:cs="Times New Roman"/>
          <w:b/>
          <w:color w:val="000000"/>
        </w:rPr>
        <w:t>10.000 €</w:t>
      </w:r>
      <w:r w:rsidRPr="00214BBB">
        <w:rPr>
          <w:rFonts w:asciiTheme="majorHAnsi" w:hAnsiTheme="majorHAnsi" w:cs="Times New Roman"/>
          <w:color w:val="000000"/>
        </w:rPr>
        <w:br/>
      </w:r>
    </w:p>
    <w:p w14:paraId="000B6AFF" w14:textId="002D7526" w:rsidR="001B6513" w:rsidRPr="001B6513" w:rsidRDefault="00214BBB" w:rsidP="001B6513">
      <w:pPr>
        <w:rPr>
          <w:rFonts w:asciiTheme="majorHAnsi" w:eastAsia="Times New Roman" w:hAnsiTheme="majorHAnsi" w:cs="Times New Roman"/>
        </w:rPr>
      </w:pPr>
      <w:r w:rsidRPr="00214BBB">
        <w:rPr>
          <w:rFonts w:asciiTheme="majorHAnsi" w:hAnsiTheme="majorHAnsi" w:cs="Times New Roman"/>
          <w:color w:val="000000"/>
        </w:rPr>
        <w:t> </w:t>
      </w:r>
      <w:r w:rsidRPr="00214BBB">
        <w:rPr>
          <w:rFonts w:asciiTheme="majorHAnsi" w:hAnsiTheme="majorHAnsi" w:cs="Times New Roman"/>
          <w:b/>
          <w:color w:val="000000"/>
        </w:rPr>
        <w:t xml:space="preserve">« Impact des facteurs bucco-dentaires </w:t>
      </w:r>
      <w:proofErr w:type="spellStart"/>
      <w:r w:rsidRPr="00214BBB">
        <w:rPr>
          <w:rFonts w:asciiTheme="majorHAnsi" w:hAnsiTheme="majorHAnsi" w:cs="Times New Roman"/>
          <w:b/>
          <w:color w:val="000000"/>
        </w:rPr>
        <w:t>pré-existant</w:t>
      </w:r>
      <w:proofErr w:type="spellEnd"/>
      <w:r w:rsidRPr="00214BBB">
        <w:rPr>
          <w:rFonts w:asciiTheme="majorHAnsi" w:hAnsiTheme="majorHAnsi" w:cs="Times New Roman"/>
          <w:b/>
          <w:color w:val="000000"/>
        </w:rPr>
        <w:t xml:space="preserve"> à l’</w:t>
      </w:r>
      <w:proofErr w:type="spellStart"/>
      <w:r w:rsidRPr="00214BBB">
        <w:rPr>
          <w:rFonts w:asciiTheme="majorHAnsi" w:hAnsiTheme="majorHAnsi" w:cs="Times New Roman"/>
          <w:b/>
          <w:color w:val="000000"/>
        </w:rPr>
        <w:t>allo-greffe</w:t>
      </w:r>
      <w:proofErr w:type="spellEnd"/>
      <w:r w:rsidRPr="00214BBB">
        <w:rPr>
          <w:rFonts w:asciiTheme="majorHAnsi" w:hAnsiTheme="majorHAnsi" w:cs="Times New Roman"/>
          <w:b/>
          <w:color w:val="000000"/>
        </w:rPr>
        <w:t xml:space="preserve"> dans la maladie du greffon contre l’hôte chronique (C-GVHD) </w:t>
      </w:r>
      <w:proofErr w:type="spellStart"/>
      <w:r w:rsidRPr="00214BBB">
        <w:rPr>
          <w:rFonts w:asciiTheme="majorHAnsi" w:hAnsiTheme="majorHAnsi" w:cs="Times New Roman"/>
          <w:b/>
          <w:color w:val="000000"/>
        </w:rPr>
        <w:t>endobuccale</w:t>
      </w:r>
      <w:proofErr w:type="spellEnd"/>
      <w:r w:rsidRPr="00214BBB">
        <w:rPr>
          <w:rFonts w:asciiTheme="majorHAnsi" w:hAnsiTheme="majorHAnsi" w:cs="Times New Roman"/>
          <w:b/>
          <w:color w:val="000000"/>
        </w:rPr>
        <w:t> ».</w:t>
      </w:r>
      <w:r w:rsidRPr="00214BBB">
        <w:rPr>
          <w:rFonts w:asciiTheme="majorHAnsi" w:hAnsiTheme="majorHAnsi" w:cs="Times New Roman"/>
          <w:b/>
          <w:color w:val="000000"/>
        </w:rPr>
        <w:br/>
        <w:t xml:space="preserve"> Dr </w:t>
      </w:r>
      <w:r w:rsidR="00FB6669">
        <w:rPr>
          <w:rFonts w:asciiTheme="majorHAnsi" w:hAnsiTheme="majorHAnsi" w:cs="Times New Roman"/>
          <w:b/>
          <w:color w:val="000000"/>
        </w:rPr>
        <w:t xml:space="preserve">Laurent </w:t>
      </w:r>
      <w:proofErr w:type="spellStart"/>
      <w:proofErr w:type="gramStart"/>
      <w:r w:rsidRPr="00214BBB">
        <w:rPr>
          <w:rFonts w:asciiTheme="majorHAnsi" w:hAnsiTheme="majorHAnsi" w:cs="Times New Roman"/>
          <w:b/>
          <w:color w:val="000000"/>
        </w:rPr>
        <w:t>Nawro</w:t>
      </w:r>
      <w:r w:rsidR="001B6513">
        <w:rPr>
          <w:rFonts w:asciiTheme="majorHAnsi" w:hAnsiTheme="majorHAnsi" w:cs="Times New Roman"/>
          <w:b/>
          <w:color w:val="000000"/>
        </w:rPr>
        <w:t>c</w:t>
      </w:r>
      <w:r w:rsidRPr="00214BBB">
        <w:rPr>
          <w:rFonts w:asciiTheme="majorHAnsi" w:hAnsiTheme="majorHAnsi" w:cs="Times New Roman"/>
          <w:b/>
          <w:color w:val="000000"/>
        </w:rPr>
        <w:t>ki</w:t>
      </w:r>
      <w:proofErr w:type="spellEnd"/>
      <w:r w:rsidRPr="00214BBB">
        <w:rPr>
          <w:rFonts w:asciiTheme="majorHAnsi" w:hAnsiTheme="majorHAnsi" w:cs="Times New Roman"/>
          <w:b/>
          <w:color w:val="000000"/>
        </w:rPr>
        <w:t> </w:t>
      </w:r>
      <w:r w:rsidR="001B6513" w:rsidRPr="001B6513">
        <w:rPr>
          <w:rFonts w:asciiTheme="majorHAnsi" w:hAnsiTheme="majorHAnsi" w:cs="Times New Roman"/>
          <w:color w:val="000000"/>
        </w:rPr>
        <w:t>,</w:t>
      </w:r>
      <w:proofErr w:type="gramEnd"/>
      <w:r w:rsidR="001B6513" w:rsidRPr="001B6513">
        <w:rPr>
          <w:rFonts w:asciiTheme="majorHAnsi" w:hAnsiTheme="majorHAnsi" w:cs="Times New Roman"/>
          <w:color w:val="000000"/>
        </w:rPr>
        <w:t xml:space="preserve"> </w:t>
      </w:r>
      <w:r w:rsidR="00D02B1B">
        <w:rPr>
          <w:rFonts w:asciiTheme="majorHAnsi" w:eastAsia="Times New Roman" w:hAnsiTheme="majorHAnsi" w:cs="Times New Roman"/>
          <w:color w:val="000000"/>
          <w:shd w:val="clear" w:color="auto" w:fill="FFFFFF"/>
        </w:rPr>
        <w:t>centre de santé</w:t>
      </w:r>
      <w:r w:rsidR="001B6513" w:rsidRPr="001B6513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dentaire, CHR Lille.</w:t>
      </w:r>
    </w:p>
    <w:p w14:paraId="780C9A37" w14:textId="2E47F957" w:rsidR="00214BBB" w:rsidRPr="00214BBB" w:rsidRDefault="001B6513" w:rsidP="00214BBB">
      <w:pPr>
        <w:shd w:val="clear" w:color="auto" w:fill="FFFFFF"/>
        <w:spacing w:line="276" w:lineRule="atLeast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 </w:t>
      </w:r>
      <w:r w:rsidR="00214BBB" w:rsidRPr="00214BBB">
        <w:rPr>
          <w:rFonts w:asciiTheme="majorHAnsi" w:hAnsiTheme="majorHAnsi" w:cs="Times New Roman"/>
          <w:b/>
          <w:color w:val="000000"/>
        </w:rPr>
        <w:t>10.000 €</w:t>
      </w:r>
    </w:p>
    <w:p w14:paraId="1CC2F2B8" w14:textId="77777777" w:rsidR="00214BBB" w:rsidRDefault="00214BBB" w:rsidP="00BC6054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sectPr w:rsidR="00214BBB" w:rsidSect="00D07169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4"/>
    <w:rsid w:val="00066796"/>
    <w:rsid w:val="00174B0C"/>
    <w:rsid w:val="001B6513"/>
    <w:rsid w:val="00214BBB"/>
    <w:rsid w:val="00217646"/>
    <w:rsid w:val="00306C2E"/>
    <w:rsid w:val="00324895"/>
    <w:rsid w:val="003A3D94"/>
    <w:rsid w:val="003F1354"/>
    <w:rsid w:val="00425B68"/>
    <w:rsid w:val="004A6F09"/>
    <w:rsid w:val="004E1836"/>
    <w:rsid w:val="004E5C23"/>
    <w:rsid w:val="005442B9"/>
    <w:rsid w:val="00554C79"/>
    <w:rsid w:val="005E3877"/>
    <w:rsid w:val="00681862"/>
    <w:rsid w:val="006F0769"/>
    <w:rsid w:val="006F63C2"/>
    <w:rsid w:val="00840BFF"/>
    <w:rsid w:val="00866D97"/>
    <w:rsid w:val="009157E8"/>
    <w:rsid w:val="00934253"/>
    <w:rsid w:val="0095233F"/>
    <w:rsid w:val="009A228E"/>
    <w:rsid w:val="009B3DFD"/>
    <w:rsid w:val="009D3DC8"/>
    <w:rsid w:val="00A36F0D"/>
    <w:rsid w:val="00B576CF"/>
    <w:rsid w:val="00BC6054"/>
    <w:rsid w:val="00C620E9"/>
    <w:rsid w:val="00D02B1B"/>
    <w:rsid w:val="00D07169"/>
    <w:rsid w:val="00D43C17"/>
    <w:rsid w:val="00D85CD0"/>
    <w:rsid w:val="00DD5D23"/>
    <w:rsid w:val="00E07028"/>
    <w:rsid w:val="00E675E0"/>
    <w:rsid w:val="00F1253D"/>
    <w:rsid w:val="00FA2AB0"/>
    <w:rsid w:val="00FB6669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4E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0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C6054"/>
    <w:rPr>
      <w:b/>
      <w:bCs/>
    </w:rPr>
  </w:style>
  <w:style w:type="character" w:customStyle="1" w:styleId="apple-converted-space">
    <w:name w:val="apple-converted-space"/>
    <w:basedOn w:val="Policepardfaut"/>
    <w:rsid w:val="00D85CD0"/>
  </w:style>
  <w:style w:type="paragraph" w:styleId="Paragraphedeliste">
    <w:name w:val="List Paragraph"/>
    <w:basedOn w:val="Normal"/>
    <w:uiPriority w:val="34"/>
    <w:qFormat/>
    <w:rsid w:val="00D02B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0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C6054"/>
    <w:rPr>
      <w:b/>
      <w:bCs/>
    </w:rPr>
  </w:style>
  <w:style w:type="character" w:customStyle="1" w:styleId="apple-converted-space">
    <w:name w:val="apple-converted-space"/>
    <w:basedOn w:val="Policepardfaut"/>
    <w:rsid w:val="00D85CD0"/>
  </w:style>
  <w:style w:type="paragraph" w:styleId="Paragraphedeliste">
    <w:name w:val="List Paragraph"/>
    <w:basedOn w:val="Normal"/>
    <w:uiPriority w:val="34"/>
    <w:qFormat/>
    <w:rsid w:val="00D02B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3607</Characters>
  <Application>Microsoft Macintosh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ELUARD</dc:creator>
  <cp:keywords/>
  <dc:description/>
  <cp:lastModifiedBy>BRIGITTE ELUARD</cp:lastModifiedBy>
  <cp:revision>3</cp:revision>
  <dcterms:created xsi:type="dcterms:W3CDTF">2018-07-05T09:46:00Z</dcterms:created>
  <dcterms:modified xsi:type="dcterms:W3CDTF">2018-07-05T09:47:00Z</dcterms:modified>
</cp:coreProperties>
</file>